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Ngoại</w:t>
      </w:r>
      <w:r w:rsidRPr="00841984" w:rsidR="00841984">
        <w:rPr>
          <w:b/>
          <w:bCs/>
          <w:noProof/>
        </w:rPr>
        <w:t xml:space="preserve"> Ngữ</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Biên - Phiên dịch</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Tiếng Trung</w:t>
      </w:r>
      <w:r w:rsidRPr="00FA254E">
        <w:rPr>
          <w:b/>
          <w:bCs/>
          <w:noProof/>
          <w:sz w:val="24"/>
          <w:szCs w:val="24"/>
        </w:rPr>
        <w:t xml:space="preserve"> Du Lịch 2</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Chinese for</w:t>
      </w:r>
      <w:r w:rsidRPr="00FA254E">
        <w:rPr>
          <w:b/>
          <w:bCs/>
          <w:noProof/>
          <w:sz w:val="24"/>
          <w:szCs w:val="24"/>
        </w:rPr>
        <w:t xml:space="preserve"> tourism 2</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TRI308</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2 (</w:t>
      </w:r>
      <w:r w:rsidRPr="00FA254E">
        <w:rPr>
          <w:noProof/>
          <w:sz w:val="24"/>
          <w:szCs w:val="24"/>
        </w:rPr>
        <w:t>30LT)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Ngôn ngữ</w:t>
      </w:r>
      <w:r w:rsidRPr="00FA254E">
        <w:rPr>
          <w:noProof/>
          <w:sz w:val="24"/>
          <w:szCs w:val="24"/>
        </w:rPr>
        <w:t xml:space="preserve"> Anh (4 chuyên ngành: Biên - phiên dịch; Tiếng Anh du lịch; Giảng dạy tiếng Anh; Song ngữ Anh - Trung)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Học phần</w:t>
      </w:r>
      <w:r w:rsidRPr="00FA254E">
        <w:rPr>
          <w:noProof/>
          <w:sz w:val="24"/>
          <w:szCs w:val="24"/>
        </w:rPr>
        <w:t xml:space="preserve"> cung cấp cho sinh viên từ vựng, mẫu câu, đoạn văn tiếng Trung về giới thiệu các cảnh điểm du lịch nổi tiếng của Trung Quốc, Việt Nam. Người học được thực hành kỹ năng làm hướng dẫn viên du lịch, xử lý tình huống trong quá trình làm hướng dẫn viên du lịch Tiếng Trung.</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Học phần</w:t>
      </w:r>
      <w:r w:rsidRPr="00FA254E">
        <w:rPr>
          <w:noProof/>
          <w:sz w:val="24"/>
          <w:szCs w:val="24"/>
        </w:rPr>
        <w:t xml:space="preserve"> giúp sinh viên hoàn thiện các kỹ năng và kiến thức cần thiết khi sử dụng tiếng Trung trong môi trường du lịch. Sinh viên có thể tiến hành giao tiếp bằng tiếng Trung trong tình huống liên quan đến chủ đề đã học và vận dụng vào thực tiễn.</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Vận dụng</w:t>
      </w:r>
      <w:r w:rsidRPr="00FA254E">
        <w:rPr>
          <w:noProof/>
          <w:sz w:val="24"/>
          <w:szCs w:val="24"/>
        </w:rPr>
        <w:t xml:space="preserve"> kiến thức cơ sở để thực hành giao tiếp khi đi du lịch hoặc làm công việc liên quan đến dịch vụ du lịch.</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Vận dụng</w:t>
      </w:r>
      <w:r w:rsidRPr="00FA254E">
        <w:rPr>
          <w:noProof/>
          <w:sz w:val="24"/>
          <w:szCs w:val="24"/>
        </w:rPr>
        <w:t xml:space="preserve"> từ vựng, ngữ pháp, mẫu câu để diễn đạt lưu loát, chuẩn xác trong các tình huống liên quan đến du lịch.</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Thực hành</w:t>
      </w:r>
      <w:r w:rsidRPr="00FA254E">
        <w:rPr>
          <w:noProof/>
          <w:sz w:val="24"/>
          <w:szCs w:val="24"/>
        </w:rPr>
        <w:t xml:space="preserve"> nâng cao kỹ năng nghe, nói liên quan đến các chủ đề đã học.</w:t>
      </w:r>
    </w:p>
    <w:p w:rsidR="002009F7" w:rsidRPr="00FA254E" w:rsidP="00841984" w14:textId="21599774">
      <w:pPr>
        <w:spacing w:before="120"/>
        <w:rPr>
          <w:color w:val="000000"/>
          <w:sz w:val="24"/>
          <w:szCs w:val="24"/>
        </w:rPr>
      </w:pPr>
      <w:r w:rsidRPr="00FA254E" w:rsidR="00841984">
        <w:rPr>
          <w:noProof/>
          <w:sz w:val="24"/>
          <w:szCs w:val="24"/>
        </w:rPr>
        <w:t>d</w:t>
      </w:r>
      <w:r w:rsidRPr="00FA254E" w:rsidR="00841984">
        <w:rPr>
          <w:rFonts w:eastAsia="Calibri"/>
          <w:sz w:val="24"/>
          <w:szCs w:val="24"/>
          <w:lang w:val="sv-SE"/>
        </w:rPr>
        <w:t xml:space="preserve">. </w:t>
      </w:r>
      <w:r w:rsidRPr="00FA254E" w:rsidR="00841984">
        <w:rPr>
          <w:noProof/>
          <w:sz w:val="24"/>
          <w:szCs w:val="24"/>
        </w:rPr>
        <w:t>Thực hành</w:t>
      </w:r>
      <w:r w:rsidRPr="00FA254E">
        <w:rPr>
          <w:noProof/>
          <w:sz w:val="24"/>
          <w:szCs w:val="24"/>
        </w:rPr>
        <w:t xml:space="preserve"> nâng cao kỹ năng đọc, viết liên quan đến các chủ đề đã học.</w:t>
      </w:r>
    </w:p>
    <w:p w:rsidR="002009F7" w:rsidRPr="00FA254E" w:rsidP="00841984" w14:textId="21599774">
      <w:pPr>
        <w:spacing w:before="120"/>
        <w:rPr>
          <w:color w:val="000000"/>
          <w:sz w:val="24"/>
          <w:szCs w:val="24"/>
        </w:rPr>
      </w:pPr>
      <w:r w:rsidRPr="00FA254E" w:rsidR="00841984">
        <w:rPr>
          <w:noProof/>
          <w:sz w:val="24"/>
          <w:szCs w:val="24"/>
        </w:rPr>
        <w:t>e</w:t>
      </w:r>
      <w:r w:rsidRPr="00FA254E" w:rsidR="00841984">
        <w:rPr>
          <w:rFonts w:eastAsia="Calibri"/>
          <w:sz w:val="24"/>
          <w:szCs w:val="24"/>
          <w:lang w:val="sv-SE"/>
        </w:rPr>
        <w:t xml:space="preserve">. </w:t>
      </w:r>
      <w:r w:rsidRPr="00FA254E" w:rsidR="00841984">
        <w:rPr>
          <w:noProof/>
          <w:sz w:val="24"/>
          <w:szCs w:val="24"/>
        </w:rPr>
        <w:t>Vận dụng</w:t>
      </w:r>
      <w:r w:rsidRPr="00FA254E">
        <w:rPr>
          <w:noProof/>
          <w:sz w:val="24"/>
          <w:szCs w:val="24"/>
        </w:rPr>
        <w:t xml:space="preserve"> được các kiến thức vào các tình huống liên quan đến các chủ đề của học phần và liên hệ vào thực tiễn.</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16"/>
        <w:gridCol w:w="849"/>
        <w:gridCol w:w="849"/>
        <w:gridCol w:w="849"/>
        <w:gridCol w:w="849"/>
        <w:gridCol w:w="851"/>
        <w:gridCol w:w="851"/>
        <w:gridCol w:w="851"/>
        <w:gridCol w:w="851"/>
        <w:gridCol w:w="851"/>
        <w:gridCol w:w="85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576" w:type="dxa"/>
            <w:gridSpan w:val="10"/>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c>
          <w:tcPr>
            <w:tcW w:w="458" w:type="dxa"/>
            <w:tcMar>
              <w:left w:w="28" w:type="dxa"/>
              <w:right w:w="28" w:type="dxa"/>
            </w:tcMar>
            <w:vAlign w:val="center"/>
          </w:tcPr>
          <w:p w:rsidR="00EF0C39" w:rsidRPr="00FA254E" w:rsidP="00BB1685" w14:paraId="75F74B25" w14:textId="77777777">
            <w:pPr>
              <w:spacing w:before="40" w:after="40"/>
              <w:jc w:val="center"/>
              <w:rPr>
                <w:b/>
                <w:bCs/>
                <w:sz w:val="24"/>
                <w:szCs w:val="24"/>
              </w:rPr>
            </w:pPr>
            <w:r w:rsidRPr="00FA254E">
              <w:rPr>
                <w:b/>
                <w:bCs/>
                <w:noProof/>
                <w:sz w:val="24"/>
                <w:szCs w:val="24"/>
              </w:rPr>
              <w:t>10</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188495B0" w14:textId="77777777">
            <w:pPr>
              <w:spacing w:before="40" w:after="40"/>
              <w:jc w:val="center"/>
              <w:rPr>
                <w:sz w:val="24"/>
                <w:szCs w:val="24"/>
              </w:rPr>
            </w:pPr>
          </w:p>
        </w:tc>
        <w:tc>
          <w:tcPr>
            <w:tcW w:w="458" w:type="dxa"/>
            <w:tcMar>
              <w:left w:w="28" w:type="dxa"/>
              <w:right w:w="28" w:type="dxa"/>
            </w:tcMar>
            <w:vAlign w:val="center"/>
          </w:tcPr>
          <w:p w:rsidR="00EF0C39" w:rsidRPr="00FA254E" w:rsidP="00BB1685" w14:paraId="316F2ECB"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e</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paraId="0773083C" w14:textId="06675334">
            <w:pPr>
              <w:spacing w:before="40" w:after="40"/>
              <w:rPr>
                <w:color w:val="000000"/>
                <w:sz w:val="24"/>
                <w:szCs w:val="24"/>
              </w:rPr>
            </w:pPr>
            <w:r w:rsidRPr="00FA254E" w:rsidR="00066F56">
              <w:rPr>
                <w:noProof/>
                <w:sz w:val="24"/>
                <w:szCs w:val="24"/>
              </w:rPr>
              <w:t>1</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Giới thiệu</w:t>
            </w:r>
            <w:r w:rsidRPr="00FA254E">
              <w:rPr>
                <w:noProof/>
                <w:sz w:val="24"/>
                <w:szCs w:val="24"/>
              </w:rPr>
              <w:t xml:space="preserve"> nội dung chương trình môn học</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2</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2</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Cảnh điểm</w:t>
            </w:r>
            <w:r w:rsidRPr="00FA254E">
              <w:rPr>
                <w:noProof/>
                <w:sz w:val="24"/>
                <w:szCs w:val="24"/>
              </w:rPr>
              <w:t xml:space="preserve"> văn hóa lịch sử</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7</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Cảnh điểm</w:t>
            </w:r>
            <w:r w:rsidRPr="00FA254E">
              <w:rPr>
                <w:noProof/>
                <w:sz w:val="24"/>
                <w:szCs w:val="24"/>
              </w:rPr>
              <w:t xml:space="preserve"> thành phố cổ</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7</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Cảnh điểm</w:t>
            </w:r>
            <w:r w:rsidRPr="00FA254E">
              <w:rPr>
                <w:noProof/>
                <w:sz w:val="24"/>
                <w:szCs w:val="24"/>
              </w:rPr>
              <w:t xml:space="preserve"> thiên nhiên</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7</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5</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Hướng dẫn</w:t>
            </w:r>
            <w:r w:rsidRPr="00FA254E">
              <w:rPr>
                <w:noProof/>
                <w:sz w:val="24"/>
                <w:szCs w:val="24"/>
              </w:rPr>
              <w:t xml:space="preserve"> viên du lịch</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7</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p>
        </w:tc>
        <w:tc>
          <w:tcPr>
            <w:tcW w:w="2127" w:type="dxa"/>
            <w:vAlign w:val="center"/>
          </w:tcPr>
          <w:p w:rsidR="00190B75" w:rsidRPr="00FA254E" w:rsidP="00190B75" w14:paraId="326827EB" w14:textId="1F32AB3D">
            <w:pPr>
              <w:spacing w:before="40" w:after="40"/>
              <w:jc w:val="center"/>
              <w:rPr>
                <w:sz w:val="24"/>
                <w:szCs w:val="24"/>
              </w:rPr>
            </w:pP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a</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Thảo luận</w:t>
            </w:r>
          </w:p>
        </w:tc>
        <w:tc>
          <w:tcPr>
            <w:tcW w:w="2127" w:type="dxa"/>
            <w:vAlign w:val="center"/>
          </w:tcPr>
          <w:p w:rsidR="00190B75" w:rsidRPr="00FA254E" w:rsidP="00190B75" w14:textId="1F32AB3D">
            <w:pPr>
              <w:spacing w:before="40" w:after="40"/>
              <w:jc w:val="center"/>
              <w:rPr>
                <w:sz w:val="24"/>
                <w:szCs w:val="24"/>
              </w:rPr>
            </w:pP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3</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Hoạt động</w:t>
            </w:r>
            <w:r w:rsidRPr="00FA254E">
              <w:rPr>
                <w:noProof/>
                <w:sz w:val="24"/>
                <w:szCs w:val="24"/>
              </w:rPr>
              <w:t xml:space="preserve"> nhóm</w:t>
            </w:r>
          </w:p>
        </w:tc>
        <w:tc>
          <w:tcPr>
            <w:tcW w:w="2127" w:type="dxa"/>
            <w:vAlign w:val="center"/>
          </w:tcPr>
          <w:p w:rsidR="00190B75" w:rsidRPr="00FA254E" w:rsidP="00190B75" w14:textId="1F32AB3D">
            <w:pPr>
              <w:spacing w:before="40" w:after="40"/>
              <w:jc w:val="center"/>
              <w:rPr>
                <w:sz w:val="24"/>
                <w:szCs w:val="24"/>
              </w:rPr>
            </w:pP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4</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Thực hành</w:t>
            </w:r>
            <w:r w:rsidRPr="00FA254E">
              <w:rPr>
                <w:noProof/>
                <w:sz w:val="24"/>
                <w:szCs w:val="24"/>
              </w:rPr>
              <w:t xml:space="preserve"> tình huống</w:t>
            </w:r>
          </w:p>
        </w:tc>
        <w:tc>
          <w:tcPr>
            <w:tcW w:w="2127" w:type="dxa"/>
            <w:vAlign w:val="center"/>
          </w:tcPr>
          <w:p w:rsidR="00190B75" w:rsidRPr="00FA254E" w:rsidP="00190B75" w14:textId="1F32AB3D">
            <w:pPr>
              <w:spacing w:before="40" w:after="40"/>
              <w:jc w:val="center"/>
              <w:rPr>
                <w:sz w:val="24"/>
                <w:szCs w:val="24"/>
              </w:rPr>
            </w:pP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Đánh giá</w:t>
            </w:r>
            <w:r w:rsidRPr="00FA254E">
              <w:rPr>
                <w:noProof/>
                <w:sz w:val="24"/>
                <w:szCs w:val="24"/>
              </w:rPr>
              <w:t xml:space="preserve"> quá trình</w:t>
            </w:r>
          </w:p>
          <w:p w:rsidRPr="00FA254E" w:rsidP="00BB1685">
            <w:pPr>
              <w:spacing w:before="40" w:after="40"/>
              <w:rPr>
                <w:sz w:val="24"/>
                <w:szCs w:val="24"/>
              </w:rPr>
            </w:pPr>
            <w:r w:rsidRPr="00FA254E">
              <w:rPr>
                <w:noProof/>
                <w:sz w:val="24"/>
                <w:szCs w:val="24"/>
              </w:rPr>
              <w:t>- Chuyên cần (10%)</w:t>
            </w:r>
          </w:p>
          <w:p w:rsidR="00EF0C39" w:rsidRPr="00FA254E" w:rsidP="00BB1685">
            <w:pPr>
              <w:spacing w:before="40" w:after="40"/>
              <w:rPr>
                <w:color w:val="000000"/>
                <w:sz w:val="24"/>
                <w:szCs w:val="24"/>
              </w:rPr>
            </w:pPr>
            <w:r w:rsidRPr="00FA254E">
              <w:rPr>
                <w:noProof/>
                <w:sz w:val="24"/>
                <w:szCs w:val="24"/>
              </w:rPr>
              <w:t>- Bài tập, kiểm tra, thuyết trình nhóm (40%)</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a</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50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cuối</w:t>
            </w:r>
            <w:r w:rsidRPr="00FA254E">
              <w:rPr>
                <w:noProof/>
                <w:sz w:val="24"/>
                <w:szCs w:val="24"/>
              </w:rPr>
              <w:t xml:space="preserve"> kỳ</w:t>
            </w:r>
          </w:p>
          <w:p w:rsidR="00EF0C39" w:rsidRPr="00FA254E" w:rsidP="00BB1685">
            <w:pPr>
              <w:spacing w:before="40" w:after="40"/>
              <w:rPr>
                <w:color w:val="000000"/>
                <w:sz w:val="24"/>
                <w:szCs w:val="24"/>
              </w:rPr>
            </w:pPr>
            <w:r w:rsidRPr="00FA254E">
              <w:rPr>
                <w:noProof/>
                <w:sz w:val="24"/>
                <w:szCs w:val="24"/>
              </w:rPr>
              <w:t>Hình thức thi: Bài tập lớn - Vấn đáp</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50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Trần Anh</w:t>
            </w:r>
            <w:r w:rsidRPr="00FA254E">
              <w:rPr>
                <w:noProof/>
                <w:sz w:val="24"/>
                <w:szCs w:val="24"/>
              </w:rPr>
              <w:t xml:space="preserve"> Tuấn</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Giáo trình</w:t>
            </w:r>
            <w:r w:rsidRPr="00FA254E">
              <w:rPr>
                <w:noProof/>
                <w:sz w:val="24"/>
                <w:szCs w:val="24"/>
              </w:rPr>
              <w:t xml:space="preserve"> tiếng Trung du lịch</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2016</w:t>
            </w:r>
          </w:p>
        </w:tc>
        <w:tc>
          <w:tcPr>
            <w:tcW w:w="1230" w:type="dxa"/>
            <w:vAlign w:val="center"/>
          </w:tcPr>
          <w:p w:rsidR="003D6B9E" w:rsidRPr="00FA254E" w:rsidP="003D6B9E" w14:paraId="43793E83" w14:textId="64076F77">
            <w:pPr>
              <w:spacing w:before="40" w:after="40"/>
              <w:jc w:val="both"/>
              <w:rPr>
                <w:sz w:val="24"/>
                <w:szCs w:val="24"/>
              </w:rPr>
            </w:pPr>
            <w:r w:rsidRPr="00FA254E">
              <w:rPr>
                <w:noProof/>
                <w:sz w:val="24"/>
                <w:szCs w:val="24"/>
              </w:rPr>
              <w:t>NXB ĐH</w:t>
            </w:r>
            <w:r w:rsidRPr="00FA254E">
              <w:rPr>
                <w:noProof/>
                <w:sz w:val="24"/>
                <w:szCs w:val="24"/>
              </w:rPr>
              <w:t xml:space="preserve"> Quốc gia Tp. HCM</w:t>
            </w:r>
          </w:p>
        </w:tc>
        <w:tc>
          <w:tcPr>
            <w:tcW w:w="1276" w:type="dxa"/>
            <w:vAlign w:val="center"/>
          </w:tcPr>
          <w:p w:rsidR="003D6B9E" w:rsidRPr="00FA254E" w:rsidP="003D6B9E" w14:paraId="1D5FF72B" w14:textId="4028709F">
            <w:pPr>
              <w:spacing w:before="40" w:after="40"/>
              <w:jc w:val="center"/>
              <w:rPr>
                <w:sz w:val="24"/>
                <w:szCs w:val="24"/>
              </w:rPr>
            </w:pPr>
            <w:r w:rsidRPr="00FA254E" w:rsidR="00530141">
              <w:rPr>
                <w:noProof/>
                <w:sz w:val="24"/>
                <w:szCs w:val="24"/>
              </w:rPr>
              <w:t>GV cung</w:t>
            </w:r>
            <w:r w:rsidRPr="00FA254E">
              <w:rPr>
                <w:noProof/>
                <w:sz w:val="24"/>
                <w:szCs w:val="24"/>
              </w:rPr>
              <w:t xml:space="preserve"> cấp</w:t>
            </w:r>
          </w:p>
        </w:tc>
        <w:tc>
          <w:tcPr>
            <w:tcW w:w="850" w:type="dxa"/>
            <w:vAlign w:val="center"/>
          </w:tcPr>
          <w:p w:rsidR="003D6B9E" w:rsidRPr="00FA254E" w:rsidP="004C26B6" w14:paraId="0599DC5B"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paraId="7AA73738"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Nhật Phạm</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Hội thoại</w:t>
            </w:r>
            <w:r w:rsidRPr="00FA254E">
              <w:rPr>
                <w:noProof/>
                <w:sz w:val="24"/>
                <w:szCs w:val="24"/>
              </w:rPr>
              <w:t xml:space="preserve"> giao tiếp tiếng Trung ngành Du lịch khách sạn</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2019</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NXB Thanh</w:t>
            </w:r>
            <w:r w:rsidRPr="00FA254E">
              <w:rPr>
                <w:noProof/>
                <w:sz w:val="24"/>
                <w:szCs w:val="24"/>
              </w:rPr>
              <w:t xml:space="preserve"> niên</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GV cung</w:t>
            </w:r>
            <w:r w:rsidRPr="00FA254E">
              <w:rPr>
                <w:noProof/>
                <w:sz w:val="24"/>
                <w:szCs w:val="24"/>
              </w:rPr>
              <w:t xml:space="preserve"> cấp</w:t>
            </w:r>
          </w:p>
        </w:tc>
        <w:tc>
          <w:tcPr>
            <w:tcW w:w="850" w:type="dxa"/>
            <w:vAlign w:val="center"/>
          </w:tcPr>
          <w:p w:rsidR="003D6B9E" w:rsidRPr="00FA254E" w:rsidP="004C26B6"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3</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Trương Văn</w:t>
            </w:r>
            <w:r w:rsidRPr="00FA254E">
              <w:rPr>
                <w:noProof/>
                <w:sz w:val="24"/>
                <w:szCs w:val="24"/>
              </w:rPr>
              <w:t xml:space="preserve"> Giới</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Tiếng Hoa</w:t>
            </w:r>
            <w:r w:rsidRPr="00FA254E">
              <w:rPr>
                <w:noProof/>
                <w:sz w:val="24"/>
                <w:szCs w:val="24"/>
              </w:rPr>
              <w:t xml:space="preserve"> dùng trong du lịch</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2010</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NXB Khoa</w:t>
            </w:r>
            <w:r w:rsidRPr="00FA254E">
              <w:rPr>
                <w:noProof/>
                <w:sz w:val="24"/>
                <w:szCs w:val="24"/>
              </w:rPr>
              <w:t xml:space="preserve"> học xã hội</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Nhà sách</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4</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Nguyễn Việt</w:t>
            </w:r>
            <w:r w:rsidRPr="00FA254E">
              <w:rPr>
                <w:noProof/>
                <w:sz w:val="24"/>
                <w:szCs w:val="24"/>
              </w:rPr>
              <w:t xml:space="preserve"> Dũng</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900 câu</w:t>
            </w:r>
            <w:r w:rsidRPr="00FA254E">
              <w:rPr>
                <w:noProof/>
                <w:sz w:val="24"/>
                <w:szCs w:val="24"/>
              </w:rPr>
              <w:t xml:space="preserve"> đàm thoại tiếng Trung du lịch (tam ngữ Anh – Trung – Việt)</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2020</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NXB Thanh</w:t>
            </w:r>
            <w:r w:rsidRPr="00FA254E">
              <w:rPr>
                <w:noProof/>
                <w:sz w:val="24"/>
                <w:szCs w:val="24"/>
              </w:rPr>
              <w:t xml:space="preserve"> niên</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Nhà sách</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5</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Dorling Kindersley</w:t>
            </w:r>
            <w:r w:rsidRPr="00FA254E">
              <w:rPr>
                <w:noProof/>
                <w:sz w:val="24"/>
                <w:szCs w:val="24"/>
              </w:rPr>
              <w:t xml:space="preserve"> Limited</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Cẩm nang</w:t>
            </w:r>
            <w:r w:rsidRPr="00FA254E">
              <w:rPr>
                <w:noProof/>
                <w:sz w:val="24"/>
                <w:szCs w:val="24"/>
              </w:rPr>
              <w:t xml:space="preserve"> du lịch Trung Quốc</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2018</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NXB Dân</w:t>
            </w:r>
            <w:r w:rsidRPr="00FA254E">
              <w:rPr>
                <w:noProof/>
                <w:sz w:val="24"/>
                <w:szCs w:val="24"/>
              </w:rPr>
              <w:t xml:space="preserve"> trí</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Nhà sách</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25/06</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Lê Thị</w:t>
      </w:r>
      <w:r>
        <w:rPr>
          <w:b/>
          <w:bCs/>
          <w:noProof/>
          <w:sz w:val="24"/>
          <w:szCs w:val="24"/>
        </w:rPr>
        <w:t xml:space="preserve"> Bảo Châu</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